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Blood Typing Procedure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Blood typing is a laboratory test used to determine an individual's blood group (A, B, AB, or O) and Rh factor (positive or negative).</w:t>
      </w:r>
    </w:p>
    <w:p w:rsidR="00000000" w:rsidDel="00000000" w:rsidP="00000000" w:rsidRDefault="00000000" w:rsidRPr="00000000" w14:paraId="00000003">
      <w:pPr>
        <w:pStyle w:val="Heading1"/>
        <w:jc w:val="left"/>
        <w:rPr>
          <w:sz w:val="28"/>
          <w:szCs w:val="28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rFonts w:ascii="Times New Roman" w:cs="Times New Roman" w:eastAsia="Times New Roman" w:hAnsi="Times New Roman"/>
          <w:sz w:val="36"/>
          <w:szCs w:val="36"/>
        </w:rPr>
      </w:pPr>
      <w:bookmarkStart w:colFirst="0" w:colLast="0" w:name="_heading=h.1fob9te" w:id="2"/>
      <w:bookmarkEnd w:id="2"/>
      <w:r w:rsidDel="00000000" w:rsidR="00000000" w:rsidRPr="00000000">
        <w:rPr>
          <w:sz w:val="36"/>
          <w:szCs w:val="36"/>
          <w:rtl w:val="0"/>
        </w:rPr>
        <w:t xml:space="preserve">Principle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     Blood typing is based on the agglutination reaction between antigens on the surface of red blood cells and specific antibodies. When blood is mixed with anti-A, anti-B, and anti-D (Rh) sera, agglutination indicates the presence of the corresponding antigen.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3znysh7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Clinical Reasons for Performing the Test</w:t>
      </w:r>
    </w:p>
    <w:p w:rsidR="00000000" w:rsidDel="00000000" w:rsidP="00000000" w:rsidRDefault="00000000" w:rsidRPr="00000000" w14:paraId="00000008">
      <w:pPr>
        <w:numPr>
          <w:ilvl w:val="0"/>
          <w:numId w:val="6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To ensure compatibility for blood transfusions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To determine Rh compatibility in pregnancy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To identify blood type for organ transplantation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1440" w:hanging="360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 To diagnose hemolytic disease of the newborn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Specimen Requirements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5"/>
        <w:gridCol w:w="6825"/>
        <w:tblGridChange w:id="0">
          <w:tblGrid>
            <w:gridCol w:w="2535"/>
            <w:gridCol w:w="682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Specimen Type: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Whole blood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Volume: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Container: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EDTA tube (lavender top)</w:t>
            </w:r>
          </w:p>
        </w:tc>
      </w:tr>
    </w:tbl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tyjcwt" w:id="5"/>
      <w:bookmarkEnd w:id="5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Criteria for Specimen Collection, Labeling, Rejection, Storage, Transport</w:t>
      </w:r>
    </w:p>
    <w:p w:rsidR="00000000" w:rsidDel="00000000" w:rsidP="00000000" w:rsidRDefault="00000000" w:rsidRPr="00000000" w14:paraId="0000001E">
      <w:pPr>
        <w:pStyle w:val="Heading3"/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b w:val="1"/>
          <w:color w:val="000000"/>
          <w:u w:val="none"/>
        </w:rPr>
      </w:pPr>
      <w:bookmarkStart w:colFirst="0" w:colLast="0" w:name="_heading=h.3dy6vkm" w:id="6"/>
      <w:bookmarkEnd w:id="6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Collection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Venipuncture using standard aseptic technique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Labeling</w:t>
      </w:r>
    </w:p>
    <w:p w:rsidR="00000000" w:rsidDel="00000000" w:rsidP="00000000" w:rsidRDefault="00000000" w:rsidRPr="00000000" w14:paraId="00000022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Patient's name, ID number, date, and time of collection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3"/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heading=h.1t3h5sf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Rejection</w:t>
      </w:r>
    </w:p>
    <w:p w:rsidR="00000000" w:rsidDel="00000000" w:rsidP="00000000" w:rsidRDefault="00000000" w:rsidRPr="00000000" w14:paraId="00000024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Hemolyzed samples, improperly labeled specimens</w:t>
      </w:r>
    </w:p>
    <w:p w:rsidR="00000000" w:rsidDel="00000000" w:rsidP="00000000" w:rsidRDefault="00000000" w:rsidRPr="00000000" w14:paraId="00000025">
      <w:pPr>
        <w:pStyle w:val="Heading3"/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b w:val="1"/>
          <w:color w:val="000000"/>
        </w:rPr>
      </w:pPr>
      <w:bookmarkStart w:colFirst="0" w:colLast="0" w:name="_heading=h.4d34og8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Storage</w:t>
      </w:r>
    </w:p>
    <w:p w:rsidR="00000000" w:rsidDel="00000000" w:rsidP="00000000" w:rsidRDefault="00000000" w:rsidRPr="00000000" w14:paraId="00000026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Store at 2-8°C if not tested immediately</w:t>
      </w:r>
    </w:p>
    <w:p w:rsidR="00000000" w:rsidDel="00000000" w:rsidP="00000000" w:rsidRDefault="00000000" w:rsidRPr="00000000" w14:paraId="00000027">
      <w:pPr>
        <w:pStyle w:val="Heading3"/>
        <w:numPr>
          <w:ilvl w:val="0"/>
          <w:numId w:val="4"/>
        </w:numPr>
        <w:ind w:left="720" w:hanging="360"/>
        <w:rPr>
          <w:rFonts w:ascii="Times New Roman" w:cs="Times New Roman" w:eastAsia="Times New Roman" w:hAnsi="Times New Roman"/>
          <w:b w:val="1"/>
          <w:color w:val="000000"/>
          <w:u w:val="none"/>
        </w:rPr>
      </w:pPr>
      <w:bookmarkStart w:colFirst="0" w:colLast="0" w:name="_heading=h.2s8eyo1" w:id="9"/>
      <w:bookmarkEnd w:id="9"/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Transport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Transport at 2-8°C within 24 hours</w:t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17dp8vu" w:id="10"/>
      <w:bookmarkEnd w:id="1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Procedures for Submission to Central Labs</w:t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Ensure proper labeling and documentation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appropriate transport containers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Submit with a completed requisition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rdcrjn" w:id="11"/>
      <w:bookmarkEnd w:id="11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Procedures for Microscopic Examinations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applicable for blood typing.</w:t>
      </w:r>
    </w:p>
    <w:p w:rsidR="00000000" w:rsidDel="00000000" w:rsidP="00000000" w:rsidRDefault="00000000" w:rsidRPr="00000000" w14:paraId="00000030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6in1rg" w:id="12"/>
      <w:bookmarkEnd w:id="12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Reagents or Media, Supplies, Equipment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605"/>
        <w:gridCol w:w="7755"/>
        <w:tblGridChange w:id="0">
          <w:tblGrid>
            <w:gridCol w:w="1605"/>
            <w:gridCol w:w="77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Reagents: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Anti-A, Anti-B, Anti-D (Rh) sera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Supplies: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Glass slides, applicator sticks, lancets, pipettes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Equipment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Centrifuge, microscope (if needed for confirmation)</w:t>
            </w:r>
          </w:p>
        </w:tc>
      </w:tr>
    </w:tbl>
    <w:p w:rsidR="00000000" w:rsidDel="00000000" w:rsidP="00000000" w:rsidRDefault="00000000" w:rsidRPr="00000000" w14:paraId="00000037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lnxbz9" w:id="13"/>
      <w:bookmarkEnd w:id="13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Preparation of Reagents, Stains, or Other Materials Used in Testing</w:t>
      </w:r>
    </w:p>
    <w:p w:rsidR="00000000" w:rsidDel="00000000" w:rsidP="00000000" w:rsidRDefault="00000000" w:rsidRPr="00000000" w14:paraId="00000038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Follow manufacturer's instructions for preparation and use of anti-sera.</w:t>
      </w:r>
    </w:p>
    <w:p w:rsidR="00000000" w:rsidDel="00000000" w:rsidP="00000000" w:rsidRDefault="00000000" w:rsidRPr="00000000" w14:paraId="00000039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35nkun2" w:id="14"/>
      <w:bookmarkEnd w:id="14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Storage Requirements</w:t>
      </w:r>
    </w:p>
    <w:p w:rsidR="00000000" w:rsidDel="00000000" w:rsidP="00000000" w:rsidRDefault="00000000" w:rsidRPr="00000000" w14:paraId="0000003A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Store reagents at 2-8°C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Do not freeze reagents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8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Check expiration dates regularly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ksv4uv" w:id="15"/>
      <w:bookmarkEnd w:id="15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Calibration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applicable for blood typing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44sinio" w:id="16"/>
      <w:bookmarkEnd w:id="16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Quality Control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25"/>
        <w:gridCol w:w="5235"/>
        <w:tblGridChange w:id="0">
          <w:tblGrid>
            <w:gridCol w:w="4125"/>
            <w:gridCol w:w="523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Control Materials: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Known blood type samples (positive and negative controls)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 Preparation, Handling, and Storage: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Follow manufacturer's instructions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Frequency of Testing: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Daily before patient testing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Expected Results: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Known controls should show expected agglutination patterns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Corrective Actions: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Re-test with new reagents if controls fail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 Recording and Storage of QC Data: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Document results in QC log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Alternatives: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Use commercial QC kits if available</w:t>
            </w:r>
          </w:p>
        </w:tc>
      </w:tr>
    </w:tbl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dzusi5vyov88" w:id="17"/>
      <w:bookmarkEnd w:id="1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2jxsxqh" w:id="18"/>
      <w:bookmarkEnd w:id="18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Step-by-Step Instructions</w:t>
      </w:r>
    </w:p>
    <w:p w:rsidR="00000000" w:rsidDel="00000000" w:rsidP="00000000" w:rsidRDefault="00000000" w:rsidRPr="00000000" w14:paraId="00000054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 Label slides with patient ID.</w:t>
      </w:r>
    </w:p>
    <w:p w:rsidR="00000000" w:rsidDel="00000000" w:rsidP="00000000" w:rsidRDefault="00000000" w:rsidRPr="00000000" w14:paraId="00000055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 Place one drop of anti-A, anti-B, and anti-D sera on separate areas of the slide.</w:t>
      </w:r>
    </w:p>
    <w:p w:rsidR="00000000" w:rsidDel="00000000" w:rsidP="00000000" w:rsidRDefault="00000000" w:rsidRPr="00000000" w14:paraId="00000057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Add one drop of patient blood to each reagent drop.</w:t>
      </w:r>
    </w:p>
    <w:p w:rsidR="00000000" w:rsidDel="00000000" w:rsidP="00000000" w:rsidRDefault="00000000" w:rsidRPr="00000000" w14:paraId="00000059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4. Mix with separate applicator sticks.</w:t>
      </w:r>
    </w:p>
    <w:p w:rsidR="00000000" w:rsidDel="00000000" w:rsidP="00000000" w:rsidRDefault="00000000" w:rsidRPr="00000000" w14:paraId="0000005B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 Observe for agglutination within 2 minutes.</w:t>
      </w:r>
    </w:p>
    <w:p w:rsidR="00000000" w:rsidDel="00000000" w:rsidP="00000000" w:rsidRDefault="00000000" w:rsidRPr="00000000" w14:paraId="0000005D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z337ya" w:id="19"/>
      <w:bookmarkEnd w:id="19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Quantitative Testing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applicable for blood typing.</w:t>
      </w:r>
    </w:p>
    <w:p w:rsidR="00000000" w:rsidDel="00000000" w:rsidP="00000000" w:rsidRDefault="00000000" w:rsidRPr="00000000" w14:paraId="0000005F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j2qqm3" w:id="20"/>
      <w:bookmarkEnd w:id="2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Qualitative Testing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Interpretation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 </w:t>
      </w:r>
    </w:p>
    <w:p w:rsidR="00000000" w:rsidDel="00000000" w:rsidP="00000000" w:rsidRDefault="00000000" w:rsidRPr="00000000" w14:paraId="0000006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numPr>
          <w:ilvl w:val="0"/>
          <w:numId w:val="7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 Agglutination with anti-A: Blood type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7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 Agglutination with anti-B: Blood type 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7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 Agglutination with both: Blood type AB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7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 No agglutination: Blood type 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7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 Agglutination with anti-D: Rh positive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numPr>
          <w:ilvl w:val="0"/>
          <w:numId w:val="7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 No agglutination with anti-D: Rh negative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y810tw" w:id="21"/>
      <w:bookmarkEnd w:id="21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 Calculations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 applicable for blood typing.</w:t>
      </w:r>
    </w:p>
    <w:p w:rsidR="00000000" w:rsidDel="00000000" w:rsidP="00000000" w:rsidRDefault="00000000" w:rsidRPr="00000000" w14:paraId="0000006A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i7ojhp" w:id="22"/>
      <w:bookmarkEnd w:id="22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Reporting Results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 Reference Intervals: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N/A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 Procedures for Reporting Abnormal Results: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Immediate notification to the physician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Reporting Format: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Electronic or paper report with blood type and Rh factor</w:t>
            </w:r>
          </w:p>
        </w:tc>
      </w:tr>
    </w:tbl>
    <w:p w:rsidR="00000000" w:rsidDel="00000000" w:rsidP="00000000" w:rsidRDefault="00000000" w:rsidRPr="00000000" w14:paraId="00000071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2xcytpi" w:id="23"/>
      <w:bookmarkEnd w:id="23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Procedure Notes</w:t>
      </w:r>
    </w:p>
    <w:p w:rsidR="00000000" w:rsidDel="00000000" w:rsidP="00000000" w:rsidRDefault="00000000" w:rsidRPr="00000000" w14:paraId="00000072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Ensure proper mixing of blood and reagents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10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Avoid contamination between samples.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1ci93xb" w:id="24"/>
      <w:bookmarkEnd w:id="24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Special Precautions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personal protective equipment (PPE).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numPr>
          <w:ilvl w:val="0"/>
          <w:numId w:val="3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Handle all specimens as potentially infectious.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3whwml4" w:id="25"/>
      <w:bookmarkEnd w:id="25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Possible Sources of Error</w:t>
      </w:r>
    </w:p>
    <w:p w:rsidR="00000000" w:rsidDel="00000000" w:rsidP="00000000" w:rsidRDefault="00000000" w:rsidRPr="00000000" w14:paraId="00000079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Hemolyzed samples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Incorrect labeling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5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Expired reagents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bn6wsx" w:id="26"/>
      <w:bookmarkEnd w:id="26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Answers to Common Problems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75"/>
        <w:gridCol w:w="6885"/>
        <w:tblGridChange w:id="0">
          <w:tblGrid>
            <w:gridCol w:w="2475"/>
            <w:gridCol w:w="68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 No agglutination: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Check reagent expiration, re-test with new reagents.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Weak agglutination: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Ensure proper mixing and adequate sample volume.</w:t>
            </w:r>
          </w:p>
        </w:tc>
      </w:tr>
    </w:tbl>
    <w:p w:rsidR="00000000" w:rsidDel="00000000" w:rsidP="00000000" w:rsidRDefault="00000000" w:rsidRPr="00000000" w14:paraId="00000081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qsh70q" w:id="27"/>
      <w:bookmarkEnd w:id="27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Limitations of Methods</w:t>
      </w:r>
    </w:p>
    <w:p w:rsidR="00000000" w:rsidDel="00000000" w:rsidP="00000000" w:rsidRDefault="00000000" w:rsidRPr="00000000" w14:paraId="00000082">
      <w:pPr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Cannot detect weak D antigen.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numPr>
          <w:ilvl w:val="0"/>
          <w:numId w:val="1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False negatives in cases of very low antigen expression.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as4poj" w:id="28"/>
      <w:bookmarkEnd w:id="28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 Troubleshooting or Back-Up Plan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Repeat test with new reagents.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numPr>
          <w:ilvl w:val="0"/>
          <w:numId w:val="1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Confirm results with an automated blood typing system if available.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9x2ik5" w:id="29"/>
      <w:bookmarkEnd w:id="29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Signature of Laboratory Director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T-REX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oz2ow9xsskro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2"/>
        <w:rPr/>
      </w:pPr>
      <w:bookmarkStart w:colFirst="0" w:colLast="0" w:name="_heading=h.2p2csry" w:id="31"/>
      <w:bookmarkEnd w:id="31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Job Aids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7320"/>
        <w:tblGridChange w:id="0">
          <w:tblGrid>
            <w:gridCol w:w="2040"/>
            <w:gridCol w:w="73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 Flow Diagrams: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Blood typing procedure flowchart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Poster: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Blood typing interpretation guide</w:t>
            </w:r>
          </w:p>
        </w:tc>
      </w:tr>
    </w:tbl>
    <w:p w:rsidR="00000000" w:rsidDel="00000000" w:rsidP="00000000" w:rsidRDefault="00000000" w:rsidRPr="00000000" w14:paraId="00000090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147n2zr" w:id="32"/>
      <w:bookmarkEnd w:id="32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Resources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Manufacturer's Product Inserts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Journals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Publications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Textbooks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3o7alnk" w:id="33"/>
      <w:bookmarkEnd w:id="33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Effective Recording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Focus on accuracy and detail.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Ensure clarity and legibility.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Verify and validate all steps.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numPr>
          <w:ilvl w:val="0"/>
          <w:numId w:val="9"/>
        </w:numPr>
        <w:ind w:left="72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Follow standardized procedures.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23ckvvd" w:id="34"/>
      <w:bookmarkEnd w:id="34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Patient Management</w:t>
      </w:r>
    </w:p>
    <w:p w:rsidR="00000000" w:rsidDel="00000000" w:rsidP="00000000" w:rsidRDefault="00000000" w:rsidRPr="00000000" w14:paraId="0000009B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Ensure timely reporting of results for patient care.</w:t>
      </w:r>
    </w:p>
    <w:p w:rsidR="00000000" w:rsidDel="00000000" w:rsidP="00000000" w:rsidRDefault="00000000" w:rsidRPr="00000000" w14:paraId="0000009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pStyle w:val="Heading2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ihv636" w:id="35"/>
      <w:bookmarkEnd w:id="35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Public Health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Maintain accurate records for epidemiological studies.</w:t>
      </w:r>
    </w:p>
    <w:p w:rsidR="00000000" w:rsidDel="00000000" w:rsidP="00000000" w:rsidRDefault="00000000" w:rsidRPr="00000000" w14:paraId="0000009F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AUTHOR: TREXIE MARIELLE O. CUARESMA</w:t>
      </w:r>
    </w:p>
    <w:p w:rsidR="00000000" w:rsidDel="00000000" w:rsidP="00000000" w:rsidRDefault="00000000" w:rsidRPr="00000000" w14:paraId="000000A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Style w:val="Heading2"/>
        <w:rPr>
          <w:rFonts w:ascii="Times New Roman" w:cs="Times New Roman" w:eastAsia="Times New Roman" w:hAnsi="Times New Roman"/>
          <w:b w:val="1"/>
        </w:rPr>
      </w:pPr>
      <w:bookmarkStart w:colFirst="0" w:colLast="0" w:name="_heading=h.9jnj4nolpfrt" w:id="36"/>
      <w:bookmarkEnd w:id="36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References:</w:t>
      </w:r>
    </w:p>
    <w:p w:rsidR="00000000" w:rsidDel="00000000" w:rsidP="00000000" w:rsidRDefault="00000000" w:rsidRPr="00000000" w14:paraId="000000A4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Healthline. (n.d.).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Blood typing.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Healthline.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https://www.healthline.com/health/blood-typing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Lab Tests Online-UK. (n.d.).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Blood typing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Lab Tests Online-UK.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https://labtestsonline.org.uk/tests/blood-typing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MedlinePlus. (n.d.).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Blood typing.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MedlinePlus.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https://medlineplus.gov/ency/article/003345.htm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American Red Cross. (n.d.).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Blood types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American Red Cross.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https://www.redcrossblood.org/donate-blood/blood-types.html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Mayo Clinic. (n.d.).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Blood typing.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Mayo Clinic. </w:t>
      </w:r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https://www.mayoclinic.org/tests-procedures/blood-type/about/pac-20385101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National Center for Biotechnology Information. (2011).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Blood typing.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NCBI. 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https://www.ncbi.nlm.nih.gov/pmc/articles/PMC3078522/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World Health Organization. (n.d.).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Blood transfusion safety.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WHO.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https://www.who.int/teams/blood-transfusion-safety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360" w:lineRule="auto"/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ind w:left="720" w:hanging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4" w:type="default"/>
      <w:footerReference r:id="rId15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60" w:line="36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60" w:line="360" w:lineRule="auto"/>
      <w:jc w:val="center"/>
    </w:pPr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mayoclinic.org/tests-procedures/blood-type/about/pac-20385101" TargetMode="External"/><Relationship Id="rId10" Type="http://schemas.openxmlformats.org/officeDocument/2006/relationships/hyperlink" Target="https://www.redcrossblood.org/donate-blood/blood-types.html" TargetMode="External"/><Relationship Id="rId13" Type="http://schemas.openxmlformats.org/officeDocument/2006/relationships/hyperlink" Target="https://www.who.int/teams/blood-transfusion-safety" TargetMode="External"/><Relationship Id="rId12" Type="http://schemas.openxmlformats.org/officeDocument/2006/relationships/hyperlink" Target="https://www.ncbi.nlm.nih.gov/pmc/articles/PMC3078522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edlineplus.gov/ency/article/003345.htm" TargetMode="External"/><Relationship Id="rId15" Type="http://schemas.openxmlformats.org/officeDocument/2006/relationships/footer" Target="footer1.xm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healthline.com/health/blood-typing" TargetMode="External"/><Relationship Id="rId8" Type="http://schemas.openxmlformats.org/officeDocument/2006/relationships/hyperlink" Target="https://labtestsonline.org.uk/tests/blood-typ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xWlm0Vyyk79HY++GpEg5JhmkoA==">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