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23200" w14:textId="7513C646" w:rsidR="006F3C55" w:rsidRDefault="006F3C55">
      <w:pPr>
        <w:pStyle w:val="Heading2"/>
        <w:spacing w:before="450" w:after="225" w:line="450" w:lineRule="atLeast"/>
        <w:divId w:val="1020397887"/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</w:pPr>
      <w:bookmarkStart w:id="0" w:name="preparation"/>
      <w:r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 xml:space="preserve">Jane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>Krisha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>Viness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>Oyhop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 xml:space="preserve"> MT 14</w:t>
      </w:r>
    </w:p>
    <w:bookmarkEnd w:id="0"/>
    <w:p w14:paraId="1ACED544" w14:textId="2A53FA0F" w:rsidR="002B13D4" w:rsidRDefault="002B13D4" w:rsidP="00E12E00">
      <w:pPr>
        <w:pStyle w:val="ListParagraph"/>
        <w:rPr>
          <w:rFonts w:ascii="Times New Roman" w:eastAsia="Times New Roman" w:hAnsi="Times New Roman" w:cs="Times New Roman"/>
          <w:b/>
          <w:color w:val="231F20"/>
          <w:sz w:val="36"/>
          <w:szCs w:val="36"/>
        </w:rPr>
      </w:pPr>
    </w:p>
    <w:p w14:paraId="6E94AA02" w14:textId="77777777" w:rsidR="00E12E00" w:rsidRPr="00AF2A1A" w:rsidRDefault="00E12E00" w:rsidP="00DE5066">
      <w:pPr>
        <w:pStyle w:val="ListParagraph"/>
        <w:jc w:val="both"/>
        <w:rPr>
          <w:rFonts w:ascii="Times New Roman" w:hAnsi="Times New Roman" w:cs="Times New Roman"/>
        </w:rPr>
      </w:pPr>
    </w:p>
    <w:p w14:paraId="0BD84196" w14:textId="7D375159" w:rsidR="002B13D4" w:rsidRDefault="005A04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Urinalysis Procedure</w:t>
      </w:r>
    </w:p>
    <w:p w14:paraId="6FC3F231" w14:textId="77777777" w:rsidR="005A04C7" w:rsidRDefault="005A04C7">
      <w:pPr>
        <w:rPr>
          <w:rFonts w:ascii="Times New Roman" w:hAnsi="Times New Roman" w:cs="Times New Roman"/>
          <w:b/>
          <w:bCs/>
        </w:rPr>
      </w:pPr>
    </w:p>
    <w:p w14:paraId="6F29505A" w14:textId="6450D52E" w:rsidR="005A04C7" w:rsidRDefault="00B24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Urinalysis involves analyzing urine to assess various health aspects. It helps in diagnosing </w:t>
      </w:r>
      <w:r w:rsidR="00CA6332">
        <w:rPr>
          <w:rFonts w:ascii="Times New Roman" w:hAnsi="Times New Roman" w:cs="Times New Roman"/>
        </w:rPr>
        <w:t xml:space="preserve">conditions like urinary tract infections, kidney disease, diabetes, and more by examining physical, chemical, and microscopic properties of urine. </w:t>
      </w:r>
    </w:p>
    <w:p w14:paraId="137F56E4" w14:textId="77777777" w:rsidR="00634FEB" w:rsidRDefault="00634FEB">
      <w:pPr>
        <w:rPr>
          <w:rFonts w:ascii="Times New Roman" w:hAnsi="Times New Roman" w:cs="Times New Roman"/>
        </w:rPr>
      </w:pPr>
    </w:p>
    <w:p w14:paraId="6E62ED49" w14:textId="2BC60C80" w:rsidR="00634FEB" w:rsidRDefault="00634FE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Specimen Requirements:</w:t>
      </w:r>
    </w:p>
    <w:p w14:paraId="3FF7B2E6" w14:textId="1C12E72A" w:rsidR="00634FEB" w:rsidRPr="00634FEB" w:rsidRDefault="00634FEB" w:rsidP="00634F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Collection: </w:t>
      </w:r>
      <w:r>
        <w:rPr>
          <w:rFonts w:ascii="Times New Roman" w:hAnsi="Times New Roman" w:cs="Times New Roman"/>
        </w:rPr>
        <w:t>Use a clean, dry container. Preferably collect the first morning urine.</w:t>
      </w:r>
    </w:p>
    <w:p w14:paraId="1C14383D" w14:textId="1CE39777" w:rsidR="00634FEB" w:rsidRPr="006754E5" w:rsidRDefault="00634FEB" w:rsidP="00634F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Label</w:t>
      </w:r>
      <w:r w:rsidR="006754E5">
        <w:rPr>
          <w:rFonts w:ascii="Times New Roman" w:hAnsi="Times New Roman" w:cs="Times New Roman"/>
          <w:b/>
          <w:bCs/>
        </w:rPr>
        <w:t xml:space="preserve">ing: </w:t>
      </w:r>
      <w:r w:rsidR="006754E5">
        <w:rPr>
          <w:rFonts w:ascii="Times New Roman" w:hAnsi="Times New Roman" w:cs="Times New Roman"/>
        </w:rPr>
        <w:t>Clearly label with patient’s name, date, and time of collection.</w:t>
      </w:r>
    </w:p>
    <w:p w14:paraId="5BF5046A" w14:textId="3A10F854" w:rsidR="006754E5" w:rsidRPr="00E01556" w:rsidRDefault="006754E5" w:rsidP="00634F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Rejection</w:t>
      </w:r>
      <w:r w:rsidR="00E01556">
        <w:rPr>
          <w:rFonts w:ascii="Times New Roman" w:hAnsi="Times New Roman" w:cs="Times New Roman"/>
          <w:b/>
          <w:bCs/>
        </w:rPr>
        <w:t xml:space="preserve">: </w:t>
      </w:r>
      <w:r w:rsidR="00E01556">
        <w:rPr>
          <w:rFonts w:ascii="Times New Roman" w:hAnsi="Times New Roman" w:cs="Times New Roman"/>
        </w:rPr>
        <w:t>Reject specimens that are unlabeled, contaminated, or improperly stored.</w:t>
      </w:r>
    </w:p>
    <w:p w14:paraId="5D5ABFA6" w14:textId="2D3A838C" w:rsidR="00E01556" w:rsidRPr="00C4261A" w:rsidRDefault="00C4261A" w:rsidP="00634F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Storage: </w:t>
      </w:r>
      <w:r>
        <w:rPr>
          <w:rFonts w:ascii="Times New Roman" w:hAnsi="Times New Roman" w:cs="Times New Roman"/>
        </w:rPr>
        <w:t>Store at 2-8°C if not analyzed within 2 hours.</w:t>
      </w:r>
    </w:p>
    <w:p w14:paraId="6C4FBDB1" w14:textId="48C6D5FE" w:rsidR="00C4261A" w:rsidRPr="008042AE" w:rsidRDefault="00C4261A" w:rsidP="00634F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Transport</w:t>
      </w:r>
      <w:r w:rsidR="008042AE">
        <w:rPr>
          <w:rFonts w:ascii="Times New Roman" w:hAnsi="Times New Roman" w:cs="Times New Roman"/>
          <w:b/>
          <w:bCs/>
        </w:rPr>
        <w:t xml:space="preserve">: </w:t>
      </w:r>
      <w:r w:rsidR="008042AE">
        <w:rPr>
          <w:rFonts w:ascii="Times New Roman" w:hAnsi="Times New Roman" w:cs="Times New Roman"/>
        </w:rPr>
        <w:t xml:space="preserve">Transport samples in a cool container to the lab quickly. </w:t>
      </w:r>
    </w:p>
    <w:p w14:paraId="63ECDD40" w14:textId="77777777" w:rsidR="008042AE" w:rsidRDefault="008042AE" w:rsidP="008042AE">
      <w:pPr>
        <w:rPr>
          <w:rFonts w:ascii="Times New Roman" w:hAnsi="Times New Roman" w:cs="Times New Roman"/>
          <w:b/>
          <w:bCs/>
        </w:rPr>
      </w:pPr>
    </w:p>
    <w:p w14:paraId="2E5394DB" w14:textId="0F09C75A" w:rsidR="004F4380" w:rsidRDefault="004F4380" w:rsidP="008042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Procedures for Submission to Central Labs:</w:t>
      </w:r>
    </w:p>
    <w:p w14:paraId="66295626" w14:textId="251F02AE" w:rsidR="004F4380" w:rsidRDefault="004F4380" w:rsidP="00804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Specimens should be accompanied by a requisition form that includes patient </w:t>
      </w:r>
      <w:r w:rsidR="00F533B3">
        <w:rPr>
          <w:rFonts w:ascii="Times New Roman" w:hAnsi="Times New Roman" w:cs="Times New Roman"/>
        </w:rPr>
        <w:t xml:space="preserve">information, the test requested, and relevant clinical history. Proper </w:t>
      </w:r>
      <w:r w:rsidR="00222EDD">
        <w:rPr>
          <w:rFonts w:ascii="Times New Roman" w:hAnsi="Times New Roman" w:cs="Times New Roman"/>
        </w:rPr>
        <w:t>documentation ensures that the lab has all necessary information for accurate urinalysis.</w:t>
      </w:r>
    </w:p>
    <w:p w14:paraId="4364FB3C" w14:textId="77777777" w:rsidR="00222EDD" w:rsidRDefault="00222EDD" w:rsidP="008042AE">
      <w:pPr>
        <w:rPr>
          <w:rFonts w:ascii="Times New Roman" w:hAnsi="Times New Roman" w:cs="Times New Roman"/>
        </w:rPr>
      </w:pPr>
    </w:p>
    <w:p w14:paraId="6EE9721D" w14:textId="72957F44" w:rsidR="00222EDD" w:rsidRDefault="005156DD" w:rsidP="008042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Procedures for Microscopic Examinations:</w:t>
      </w:r>
    </w:p>
    <w:p w14:paraId="7B8C4C31" w14:textId="2961575F" w:rsidR="005156DD" w:rsidRDefault="00502030" w:rsidP="005156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Centrifuge 10-15 mL of urine at 1500-2000 rpm for 5 minutes.</w:t>
      </w:r>
    </w:p>
    <w:p w14:paraId="3B6ACC0D" w14:textId="2BFA2A9F" w:rsidR="00502030" w:rsidRDefault="00502030" w:rsidP="005156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Carefully </w:t>
      </w:r>
      <w:r w:rsidR="008156C8">
        <w:rPr>
          <w:rFonts w:ascii="Times New Roman" w:hAnsi="Times New Roman" w:cs="Times New Roman"/>
        </w:rPr>
        <w:t>decant the supernatant, leaving about 0.5 mL of urine at the bottom.</w:t>
      </w:r>
    </w:p>
    <w:p w14:paraId="74BD5934" w14:textId="3D6EFFC2" w:rsidR="008156C8" w:rsidRDefault="008156C8" w:rsidP="005156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Resuspen</w:t>
      </w:r>
      <w:r w:rsidR="002C3A97">
        <w:rPr>
          <w:rFonts w:ascii="Times New Roman" w:hAnsi="Times New Roman" w:cs="Times New Roman"/>
        </w:rPr>
        <w:t>d</w:t>
      </w:r>
      <w:proofErr w:type="spellEnd"/>
      <w:r w:rsidR="002C3A97">
        <w:rPr>
          <w:rFonts w:ascii="Times New Roman" w:hAnsi="Times New Roman" w:cs="Times New Roman"/>
        </w:rPr>
        <w:t xml:space="preserve"> the sediment by gently tapping the tube. </w:t>
      </w:r>
    </w:p>
    <w:p w14:paraId="2306F09E" w14:textId="6DC4A926" w:rsidR="002C3A97" w:rsidRDefault="002C3A97" w:rsidP="005156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the drop of the </w:t>
      </w:r>
      <w:proofErr w:type="spellStart"/>
      <w:r>
        <w:rPr>
          <w:rFonts w:ascii="Times New Roman" w:hAnsi="Times New Roman" w:cs="Times New Roman"/>
        </w:rPr>
        <w:t>resuspended</w:t>
      </w:r>
      <w:proofErr w:type="spellEnd"/>
      <w:r>
        <w:rPr>
          <w:rFonts w:ascii="Times New Roman" w:hAnsi="Times New Roman" w:cs="Times New Roman"/>
        </w:rPr>
        <w:t xml:space="preserve"> </w:t>
      </w:r>
      <w:r w:rsidR="001F5E78">
        <w:rPr>
          <w:rFonts w:ascii="Times New Roman" w:hAnsi="Times New Roman" w:cs="Times New Roman"/>
        </w:rPr>
        <w:t>sediment on a microscope slide and cover it with a coverslip.</w:t>
      </w:r>
    </w:p>
    <w:p w14:paraId="2A73976A" w14:textId="70047EA2" w:rsidR="001F5E78" w:rsidRDefault="001F5E78" w:rsidP="005156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Examine the sample under a microscope, noting the presence of cells, crystals, casts, and microorganisms.</w:t>
      </w:r>
    </w:p>
    <w:p w14:paraId="42219857" w14:textId="161A4B4B" w:rsidR="001F5E78" w:rsidRDefault="001F5E78" w:rsidP="001F5E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Reagents or Media, Supplies, Equipment</w:t>
      </w:r>
      <w:r w:rsidR="00A66A13">
        <w:rPr>
          <w:rFonts w:ascii="Times New Roman" w:hAnsi="Times New Roman" w:cs="Times New Roman"/>
          <w:b/>
          <w:bCs/>
        </w:rPr>
        <w:t>:</w:t>
      </w:r>
    </w:p>
    <w:p w14:paraId="3D6CB09E" w14:textId="1D9FCCCE" w:rsidR="00A66A13" w:rsidRPr="00A64F64" w:rsidRDefault="00A66A13" w:rsidP="00A66A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Reagents: </w:t>
      </w:r>
      <w:r w:rsidR="007A35C1">
        <w:rPr>
          <w:rFonts w:ascii="Times New Roman" w:hAnsi="Times New Roman" w:cs="Times New Roman"/>
        </w:rPr>
        <w:t>prepare fresh reagents and stains as per manufacturer’s instructions</w:t>
      </w:r>
      <w:r w:rsidR="00A64F64">
        <w:rPr>
          <w:rFonts w:ascii="Times New Roman" w:hAnsi="Times New Roman" w:cs="Times New Roman"/>
        </w:rPr>
        <w:t>. Store as recommended.</w:t>
      </w:r>
    </w:p>
    <w:p w14:paraId="257BE575" w14:textId="027CF140" w:rsidR="00876DF8" w:rsidRPr="00876DF8" w:rsidRDefault="00A64F64" w:rsidP="00876D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Supplies: </w:t>
      </w:r>
      <w:r>
        <w:rPr>
          <w:rFonts w:ascii="Times New Roman" w:hAnsi="Times New Roman" w:cs="Times New Roman"/>
        </w:rPr>
        <w:t xml:space="preserve">Urine collection containers, centrifuge tubes, </w:t>
      </w:r>
      <w:r w:rsidR="00876DF8">
        <w:rPr>
          <w:rFonts w:ascii="Times New Roman" w:hAnsi="Times New Roman" w:cs="Times New Roman"/>
        </w:rPr>
        <w:t>microscope slides, coverslips.</w:t>
      </w:r>
    </w:p>
    <w:p w14:paraId="4149B77F" w14:textId="18EDB530" w:rsidR="00876DF8" w:rsidRPr="008A3C21" w:rsidRDefault="00876DF8" w:rsidP="00876D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Equipment: </w:t>
      </w:r>
      <w:r>
        <w:rPr>
          <w:rFonts w:ascii="Times New Roman" w:hAnsi="Times New Roman" w:cs="Times New Roman"/>
        </w:rPr>
        <w:t>Centrifuge, microscope, dipsticks.</w:t>
      </w:r>
    </w:p>
    <w:p w14:paraId="43F4BE4C" w14:textId="0F40F2D9" w:rsidR="008A3C21" w:rsidRDefault="008A3C21" w:rsidP="008A3C21">
      <w:pPr>
        <w:rPr>
          <w:rFonts w:ascii="Times New Roman" w:hAnsi="Times New Roman" w:cs="Times New Roman"/>
          <w:b/>
          <w:bCs/>
        </w:rPr>
      </w:pPr>
    </w:p>
    <w:p w14:paraId="2A58CF90" w14:textId="02541238" w:rsidR="008A3C21" w:rsidRDefault="008A3C21" w:rsidP="008A3C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Calibration (if applicable):</w:t>
      </w:r>
    </w:p>
    <w:p w14:paraId="683253F3" w14:textId="7B1258E9" w:rsidR="008A3C21" w:rsidRPr="002A03B4" w:rsidRDefault="00F82754" w:rsidP="008A3C2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Frequency: </w:t>
      </w:r>
      <w:r>
        <w:rPr>
          <w:rFonts w:ascii="Times New Roman" w:hAnsi="Times New Roman" w:cs="Times New Roman"/>
        </w:rPr>
        <w:t>Calibrate equipment, such as refractometers and dipstick readers, before initial use and regularly according to the , manufacturer’s guide</w:t>
      </w:r>
      <w:r w:rsidR="002A03B4">
        <w:rPr>
          <w:rFonts w:ascii="Times New Roman" w:hAnsi="Times New Roman" w:cs="Times New Roman"/>
        </w:rPr>
        <w:t>lines.</w:t>
      </w:r>
    </w:p>
    <w:p w14:paraId="6DF821D5" w14:textId="779AFBEE" w:rsidR="002A03B4" w:rsidRPr="00AD1F9E" w:rsidRDefault="002A03B4" w:rsidP="008A3C2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Instructions:</w:t>
      </w:r>
      <w:r>
        <w:rPr>
          <w:rFonts w:ascii="Times New Roman" w:hAnsi="Times New Roman" w:cs="Times New Roman"/>
        </w:rPr>
        <w:t xml:space="preserve"> Follow the manufacturer’s </w:t>
      </w:r>
      <w:r w:rsidR="00AD1F9E">
        <w:rPr>
          <w:rFonts w:ascii="Times New Roman" w:hAnsi="Times New Roman" w:cs="Times New Roman"/>
        </w:rPr>
        <w:t>step-by-step calibration instructions to ensure accuracy.</w:t>
      </w:r>
    </w:p>
    <w:p w14:paraId="4CC0AF82" w14:textId="6A59A11C" w:rsidR="00AD1F9E" w:rsidRDefault="00AD1F9E" w:rsidP="00AD1F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Quality Control:</w:t>
      </w:r>
    </w:p>
    <w:p w14:paraId="70C1CBBF" w14:textId="046B8590" w:rsidR="005E06BF" w:rsidRPr="00E6076B" w:rsidRDefault="001E3787" w:rsidP="00AD1F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Control materials: </w:t>
      </w:r>
      <w:r w:rsidR="005E06BF">
        <w:rPr>
          <w:rFonts w:ascii="Times New Roman" w:hAnsi="Times New Roman" w:cs="Times New Roman"/>
          <w:b/>
          <w:bCs/>
        </w:rPr>
        <w:t xml:space="preserve"> </w:t>
      </w:r>
      <w:r w:rsidR="005F22EB">
        <w:rPr>
          <w:rFonts w:ascii="Times New Roman" w:hAnsi="Times New Roman" w:cs="Times New Roman"/>
          <w:b/>
          <w:bCs/>
        </w:rPr>
        <w:t xml:space="preserve"> </w:t>
      </w:r>
      <w:r w:rsidR="005E06BF" w:rsidRPr="00E6076B">
        <w:rPr>
          <w:rFonts w:ascii="Times New Roman" w:hAnsi="Times New Roman" w:cs="Times New Roman"/>
        </w:rPr>
        <w:t xml:space="preserve">Use commercially available urine control solutions to ensure test accuracy. </w:t>
      </w:r>
    </w:p>
    <w:p w14:paraId="35066E12" w14:textId="463786F9" w:rsidR="005E06BF" w:rsidRPr="00E6076B" w:rsidRDefault="005E06BF" w:rsidP="005F22E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Preparation, Handling, and Storage: </w:t>
      </w:r>
      <w:r w:rsidRPr="00E6076B">
        <w:rPr>
          <w:rFonts w:ascii="Times New Roman" w:hAnsi="Times New Roman" w:cs="Times New Roman"/>
        </w:rPr>
        <w:t xml:space="preserve">Prepare and handle controls according to the manufacturer’s instructions. Store as directed, usually at a specific temperature. </w:t>
      </w:r>
    </w:p>
    <w:p w14:paraId="31CE74C8" w14:textId="375C5484" w:rsidR="005E06BF" w:rsidRPr="008D32D2" w:rsidRDefault="005E06BF" w:rsidP="008D32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Frequency of Testing: </w:t>
      </w:r>
      <w:r w:rsidRPr="00E6076B">
        <w:rPr>
          <w:rFonts w:ascii="Times New Roman" w:hAnsi="Times New Roman" w:cs="Times New Roman"/>
        </w:rPr>
        <w:t xml:space="preserve">Perform QC testing with each batch of patient samples and whenever new reagents or equipment are introduced. </w:t>
      </w:r>
    </w:p>
    <w:p w14:paraId="66E7DFB2" w14:textId="459EE38B" w:rsidR="005E06BF" w:rsidRPr="0075019B" w:rsidRDefault="005E06BF" w:rsidP="008D32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Expected Results: </w:t>
      </w:r>
      <w:r w:rsidRPr="0075019B">
        <w:rPr>
          <w:rFonts w:ascii="Times New Roman" w:hAnsi="Times New Roman" w:cs="Times New Roman"/>
        </w:rPr>
        <w:t xml:space="preserve">Control results should fall within the specified range provided by the manufacturer. </w:t>
      </w:r>
    </w:p>
    <w:p w14:paraId="362D27B6" w14:textId="09741E9F" w:rsidR="005E06BF" w:rsidRPr="0075019B" w:rsidRDefault="005E06BF" w:rsidP="007501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Corrective Actions: </w:t>
      </w:r>
      <w:r w:rsidRPr="0075019B">
        <w:rPr>
          <w:rFonts w:ascii="Times New Roman" w:hAnsi="Times New Roman" w:cs="Times New Roman"/>
        </w:rPr>
        <w:t xml:space="preserve">If control results fall outside the expected range, recalibrate the equipment, check reagents, and repeat the test. </w:t>
      </w:r>
    </w:p>
    <w:p w14:paraId="25CD814E" w14:textId="6C2FDD0F" w:rsidR="005E06BF" w:rsidRPr="00E6076B" w:rsidRDefault="005E06BF" w:rsidP="007501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Recording and Storage of QC Data: </w:t>
      </w:r>
      <w:r w:rsidRPr="0075019B">
        <w:rPr>
          <w:rFonts w:ascii="Times New Roman" w:hAnsi="Times New Roman" w:cs="Times New Roman"/>
        </w:rPr>
        <w:t xml:space="preserve">Document all QC results in a logbook or electronic system. Store records for at least two </w:t>
      </w:r>
      <w:r w:rsidRPr="00E6076B">
        <w:rPr>
          <w:rFonts w:ascii="Times New Roman" w:hAnsi="Times New Roman" w:cs="Times New Roman"/>
        </w:rPr>
        <w:t xml:space="preserve">years for reference and auditing purposes. </w:t>
      </w:r>
    </w:p>
    <w:p w14:paraId="57E64262" w14:textId="3A761059" w:rsidR="005E06BF" w:rsidRPr="0075019B" w:rsidRDefault="005E06BF" w:rsidP="00AD1F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Alternatives: </w:t>
      </w:r>
      <w:r w:rsidRPr="0075019B">
        <w:rPr>
          <w:rFonts w:ascii="Times New Roman" w:hAnsi="Times New Roman" w:cs="Times New Roman"/>
        </w:rPr>
        <w:t>If no QC materials are available, compare results with those from another lab to ensure consistency.</w:t>
      </w:r>
    </w:p>
    <w:p w14:paraId="79C5712E" w14:textId="77777777" w:rsidR="007074BE" w:rsidRDefault="007074BE">
      <w:pPr>
        <w:rPr>
          <w:rFonts w:ascii="Times New Roman" w:hAnsi="Times New Roman" w:cs="Times New Roman"/>
        </w:rPr>
      </w:pPr>
    </w:p>
    <w:p w14:paraId="15F0A188" w14:textId="7D2BC4DD" w:rsidR="007074BE" w:rsidRPr="007074BE" w:rsidRDefault="007074BE">
      <w:pPr>
        <w:rPr>
          <w:rFonts w:ascii="Times New Roman" w:hAnsi="Times New Roman" w:cs="Times New Roman"/>
          <w:b/>
          <w:bCs/>
        </w:rPr>
      </w:pPr>
      <w:r w:rsidRPr="007074BE">
        <w:rPr>
          <w:rFonts w:ascii="Times New Roman" w:hAnsi="Times New Roman" w:cs="Times New Roman"/>
          <w:b/>
          <w:bCs/>
        </w:rPr>
        <w:t>Step-by-Step Instructions:</w:t>
      </w:r>
    </w:p>
    <w:p w14:paraId="4B719F72" w14:textId="77777777" w:rsidR="007074BE" w:rsidRPr="007074BE" w:rsidRDefault="007074BE">
      <w:pPr>
        <w:rPr>
          <w:rFonts w:ascii="Times New Roman" w:hAnsi="Times New Roman" w:cs="Times New Roman"/>
          <w:b/>
          <w:bCs/>
        </w:rPr>
      </w:pPr>
      <w:r w:rsidRPr="007074BE">
        <w:rPr>
          <w:rFonts w:ascii="Times New Roman" w:hAnsi="Times New Roman" w:cs="Times New Roman"/>
          <w:b/>
          <w:bCs/>
        </w:rPr>
        <w:t xml:space="preserve">Quantitative Testing: </w:t>
      </w:r>
    </w:p>
    <w:p w14:paraId="60FEA55D" w14:textId="77777777" w:rsidR="007074BE" w:rsidRDefault="0070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Measure specific gravity using a refractometer. </w:t>
      </w:r>
    </w:p>
    <w:p w14:paraId="241ACF88" w14:textId="77777777" w:rsidR="007074BE" w:rsidRDefault="0070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Determine pH, protein, glucose, ketones, and other parameters using urine dipsticks. </w:t>
      </w:r>
    </w:p>
    <w:p w14:paraId="339859B7" w14:textId="77777777" w:rsidR="007074BE" w:rsidRDefault="0070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Record the values and compare them to reference ranges.</w:t>
      </w:r>
    </w:p>
    <w:p w14:paraId="76B69BFE" w14:textId="77777777" w:rsidR="007074BE" w:rsidRPr="007074BE" w:rsidRDefault="007074B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7074BE">
        <w:rPr>
          <w:rFonts w:ascii="Times New Roman" w:hAnsi="Times New Roman" w:cs="Times New Roman"/>
          <w:b/>
          <w:bCs/>
        </w:rPr>
        <w:t xml:space="preserve">Qualitative Testing: </w:t>
      </w:r>
    </w:p>
    <w:p w14:paraId="568B494C" w14:textId="77777777" w:rsidR="007074BE" w:rsidRDefault="0070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Dip urine test strips into the sample. </w:t>
      </w:r>
    </w:p>
    <w:p w14:paraId="3887C359" w14:textId="77777777" w:rsidR="007074BE" w:rsidRDefault="0070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2. Compare the color changes on the strips to the reference chart. </w:t>
      </w:r>
    </w:p>
    <w:p w14:paraId="4B5E05E6" w14:textId="77777777" w:rsidR="007074BE" w:rsidRDefault="0070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Note any abnormalities such as presence of blood, nitrites, or leukocytes. </w:t>
      </w:r>
    </w:p>
    <w:p w14:paraId="711516DA" w14:textId="77777777" w:rsidR="007074BE" w:rsidRDefault="007074BE">
      <w:pPr>
        <w:rPr>
          <w:rFonts w:ascii="Times New Roman" w:hAnsi="Times New Roman" w:cs="Times New Roman"/>
        </w:rPr>
      </w:pPr>
    </w:p>
    <w:p w14:paraId="511AA247" w14:textId="77777777" w:rsidR="007074BE" w:rsidRDefault="007074BE">
      <w:pPr>
        <w:rPr>
          <w:rFonts w:ascii="Times New Roman" w:hAnsi="Times New Roman" w:cs="Times New Roman"/>
        </w:rPr>
      </w:pPr>
      <w:r w:rsidRPr="00DD4602">
        <w:rPr>
          <w:rFonts w:ascii="Times New Roman" w:hAnsi="Times New Roman" w:cs="Times New Roman"/>
          <w:b/>
          <w:bCs/>
        </w:rPr>
        <w:t>Interpretation</w:t>
      </w:r>
      <w:r>
        <w:rPr>
          <w:rFonts w:ascii="Times New Roman" w:hAnsi="Times New Roman" w:cs="Times New Roman"/>
        </w:rPr>
        <w:t xml:space="preserve">: Analyze results based on normal ranges and clinical context. Abnormal findings may indicate underlying health issues. </w:t>
      </w:r>
    </w:p>
    <w:p w14:paraId="05D06C04" w14:textId="77777777" w:rsidR="007074BE" w:rsidRDefault="007074BE">
      <w:pPr>
        <w:rPr>
          <w:rFonts w:ascii="Times New Roman" w:hAnsi="Times New Roman" w:cs="Times New Roman"/>
        </w:rPr>
      </w:pPr>
    </w:p>
    <w:p w14:paraId="27CC9059" w14:textId="77777777" w:rsidR="007074BE" w:rsidRPr="00DD4602" w:rsidRDefault="007074B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DD4602">
        <w:rPr>
          <w:rFonts w:ascii="Times New Roman" w:hAnsi="Times New Roman" w:cs="Times New Roman"/>
          <w:b/>
          <w:bCs/>
        </w:rPr>
        <w:t xml:space="preserve">Calculations (if applicable): </w:t>
      </w:r>
    </w:p>
    <w:p w14:paraId="6DCA7754" w14:textId="77777777" w:rsidR="007074BE" w:rsidRDefault="0070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Calculate specific gravity manually if using a refractometer without automatic readings. </w:t>
      </w:r>
    </w:p>
    <w:p w14:paraId="0B50B8EC" w14:textId="77777777" w:rsidR="007074BE" w:rsidRDefault="007074BE">
      <w:pPr>
        <w:rPr>
          <w:rFonts w:ascii="Times New Roman" w:hAnsi="Times New Roman" w:cs="Times New Roman"/>
        </w:rPr>
      </w:pPr>
    </w:p>
    <w:p w14:paraId="5E5B2488" w14:textId="67A812F3" w:rsidR="007074BE" w:rsidRPr="00DD4602" w:rsidRDefault="007074B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DD4602">
        <w:rPr>
          <w:rFonts w:ascii="Times New Roman" w:hAnsi="Times New Roman" w:cs="Times New Roman"/>
          <w:b/>
          <w:bCs/>
        </w:rPr>
        <w:t>Reporting Results</w:t>
      </w:r>
      <w:r w:rsidR="00DD4602" w:rsidRPr="00DD4602">
        <w:rPr>
          <w:rFonts w:ascii="Times New Roman" w:hAnsi="Times New Roman" w:cs="Times New Roman"/>
          <w:b/>
          <w:bCs/>
        </w:rPr>
        <w:t>:</w:t>
      </w:r>
    </w:p>
    <w:p w14:paraId="69956113" w14:textId="77777777" w:rsidR="007074BE" w:rsidRPr="00DD4602" w:rsidRDefault="007074BE" w:rsidP="00DD460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27BEF">
        <w:rPr>
          <w:rFonts w:ascii="Times New Roman" w:hAnsi="Times New Roman" w:cs="Times New Roman"/>
          <w:b/>
          <w:bCs/>
        </w:rPr>
        <w:t>Reference Intervals:</w:t>
      </w:r>
      <w:r w:rsidRPr="00DD4602">
        <w:rPr>
          <w:rFonts w:ascii="Times New Roman" w:hAnsi="Times New Roman" w:cs="Times New Roman"/>
        </w:rPr>
        <w:t xml:space="preserve"> Include normal ranges for each tested parameter on the report. </w:t>
      </w:r>
    </w:p>
    <w:p w14:paraId="22BA16C8" w14:textId="77777777" w:rsidR="007074BE" w:rsidRPr="00DD4602" w:rsidRDefault="007074BE" w:rsidP="00DD460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27BEF">
        <w:rPr>
          <w:rFonts w:ascii="Times New Roman" w:hAnsi="Times New Roman" w:cs="Times New Roman"/>
          <w:b/>
          <w:bCs/>
        </w:rPr>
        <w:t>Procedures for Reporting Abnormal Results:</w:t>
      </w:r>
      <w:r w:rsidRPr="00DD4602">
        <w:rPr>
          <w:rFonts w:ascii="Times New Roman" w:hAnsi="Times New Roman" w:cs="Times New Roman"/>
        </w:rPr>
        <w:t xml:space="preserve"> Highlight abnormal results and notify the physician immediately for prompt follow-up. </w:t>
      </w:r>
    </w:p>
    <w:p w14:paraId="5808BA51" w14:textId="77777777" w:rsidR="007074BE" w:rsidRPr="00DD4602" w:rsidRDefault="007074BE" w:rsidP="00DD460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27BEF">
        <w:rPr>
          <w:rFonts w:ascii="Times New Roman" w:hAnsi="Times New Roman" w:cs="Times New Roman"/>
          <w:b/>
          <w:bCs/>
        </w:rPr>
        <w:t xml:space="preserve">Reporting Format: </w:t>
      </w:r>
      <w:r w:rsidRPr="00DD4602">
        <w:rPr>
          <w:rFonts w:ascii="Times New Roman" w:hAnsi="Times New Roman" w:cs="Times New Roman"/>
        </w:rPr>
        <w:t xml:space="preserve">Use a standardized format for clarity and consistency. Include patient information, date, test results, and reference ranges. </w:t>
      </w:r>
    </w:p>
    <w:p w14:paraId="61E09016" w14:textId="77777777" w:rsidR="007074BE" w:rsidRDefault="007074BE">
      <w:pPr>
        <w:rPr>
          <w:rFonts w:ascii="Times New Roman" w:hAnsi="Times New Roman" w:cs="Times New Roman"/>
        </w:rPr>
      </w:pPr>
    </w:p>
    <w:p w14:paraId="6DACCA0F" w14:textId="2354FB3B" w:rsidR="007074BE" w:rsidRDefault="0070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Procedure Notes: </w:t>
      </w:r>
    </w:p>
    <w:p w14:paraId="15B6E25A" w14:textId="587A4A91" w:rsidR="007074BE" w:rsidRPr="00327BEF" w:rsidRDefault="007074BE" w:rsidP="00327B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62401">
        <w:rPr>
          <w:rFonts w:ascii="Times New Roman" w:hAnsi="Times New Roman" w:cs="Times New Roman"/>
          <w:b/>
          <w:bCs/>
        </w:rPr>
        <w:t xml:space="preserve">Special Precautions: </w:t>
      </w:r>
      <w:r w:rsidRPr="00327BEF">
        <w:rPr>
          <w:rFonts w:ascii="Times New Roman" w:hAnsi="Times New Roman" w:cs="Times New Roman"/>
        </w:rPr>
        <w:t xml:space="preserve">Use personal protective equipment (PPE) such as gloves and lab coats to prevent contamination and exposure. </w:t>
      </w:r>
    </w:p>
    <w:p w14:paraId="05A6F17B" w14:textId="71FB73C6" w:rsidR="007074BE" w:rsidRPr="00327BEF" w:rsidRDefault="007074BE" w:rsidP="00327B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62401">
        <w:rPr>
          <w:rFonts w:ascii="Times New Roman" w:hAnsi="Times New Roman" w:cs="Times New Roman"/>
          <w:b/>
          <w:bCs/>
        </w:rPr>
        <w:t xml:space="preserve">Possible Sources of Error: </w:t>
      </w:r>
      <w:r w:rsidRPr="00327BEF">
        <w:rPr>
          <w:rFonts w:ascii="Times New Roman" w:hAnsi="Times New Roman" w:cs="Times New Roman"/>
        </w:rPr>
        <w:t xml:space="preserve">Improper sample collection, contamination, incorrect labeling, and delayed analysis can lead to inaccurate results. </w:t>
      </w:r>
    </w:p>
    <w:p w14:paraId="708AA857" w14:textId="77777777" w:rsidR="007074BE" w:rsidRPr="00327BEF" w:rsidRDefault="007074BE" w:rsidP="00327B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62401">
        <w:rPr>
          <w:rFonts w:ascii="Times New Roman" w:hAnsi="Times New Roman" w:cs="Times New Roman"/>
          <w:b/>
          <w:bCs/>
        </w:rPr>
        <w:t xml:space="preserve">Answers to Common Problems: </w:t>
      </w:r>
      <w:r w:rsidRPr="00327BEF">
        <w:rPr>
          <w:rFonts w:ascii="Times New Roman" w:hAnsi="Times New Roman" w:cs="Times New Roman"/>
        </w:rPr>
        <w:t xml:space="preserve">For unclear or inconsistent results, repeat the test or consult with a supervisor for further guidance. </w:t>
      </w:r>
    </w:p>
    <w:p w14:paraId="1268F557" w14:textId="77777777" w:rsidR="007074BE" w:rsidRDefault="007074BE">
      <w:pPr>
        <w:rPr>
          <w:rFonts w:ascii="Times New Roman" w:hAnsi="Times New Roman" w:cs="Times New Roman"/>
        </w:rPr>
      </w:pPr>
    </w:p>
    <w:p w14:paraId="00680CD3" w14:textId="06A385B0" w:rsidR="007074BE" w:rsidRPr="00862401" w:rsidRDefault="007074BE">
      <w:pPr>
        <w:rPr>
          <w:rFonts w:ascii="Times New Roman" w:hAnsi="Times New Roman" w:cs="Times New Roman"/>
          <w:b/>
          <w:bCs/>
        </w:rPr>
      </w:pPr>
      <w:r w:rsidRPr="00862401">
        <w:rPr>
          <w:rFonts w:ascii="Times New Roman" w:hAnsi="Times New Roman" w:cs="Times New Roman"/>
          <w:b/>
          <w:bCs/>
        </w:rPr>
        <w:t xml:space="preserve">Limitations of Methods: </w:t>
      </w:r>
    </w:p>
    <w:p w14:paraId="32C0A97C" w14:textId="0DB34ABF" w:rsidR="007074BE" w:rsidRPr="00862401" w:rsidRDefault="007074BE" w:rsidP="008624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62401">
        <w:rPr>
          <w:rFonts w:ascii="Times New Roman" w:hAnsi="Times New Roman" w:cs="Times New Roman"/>
        </w:rPr>
        <w:t xml:space="preserve">Certain substances and medications can interfere with test results, leading to false positives or negatives. Always consider the patient’s medication and dietary history. </w:t>
      </w:r>
    </w:p>
    <w:p w14:paraId="7492F483" w14:textId="77777777" w:rsidR="00862401" w:rsidRDefault="00862401">
      <w:pPr>
        <w:rPr>
          <w:rFonts w:ascii="Times New Roman" w:hAnsi="Times New Roman" w:cs="Times New Roman"/>
        </w:rPr>
      </w:pPr>
    </w:p>
    <w:p w14:paraId="4A3D0AF3" w14:textId="2EDCEC61" w:rsidR="007074BE" w:rsidRPr="00862401" w:rsidRDefault="007074BE">
      <w:pPr>
        <w:rPr>
          <w:rFonts w:ascii="Times New Roman" w:hAnsi="Times New Roman" w:cs="Times New Roman"/>
          <w:b/>
          <w:bCs/>
        </w:rPr>
      </w:pPr>
      <w:r w:rsidRPr="00862401">
        <w:rPr>
          <w:rFonts w:ascii="Times New Roman" w:hAnsi="Times New Roman" w:cs="Times New Roman"/>
          <w:b/>
          <w:bCs/>
        </w:rPr>
        <w:t xml:space="preserve">Troubleshooting or Back-Up Plan: </w:t>
      </w:r>
    </w:p>
    <w:p w14:paraId="22D9E4D8" w14:textId="77777777" w:rsidR="007074BE" w:rsidRPr="0028078F" w:rsidRDefault="007074BE" w:rsidP="0028078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28078F">
        <w:rPr>
          <w:rFonts w:ascii="Times New Roman" w:hAnsi="Times New Roman" w:cs="Times New Roman"/>
        </w:rPr>
        <w:t xml:space="preserve">If primary equipment fails, use alternative approved methods, such as manual techniques or referring samples to a different laboratory. </w:t>
      </w:r>
    </w:p>
    <w:p w14:paraId="1C2D00C5" w14:textId="77777777" w:rsidR="007074BE" w:rsidRDefault="007074BE">
      <w:pPr>
        <w:rPr>
          <w:rFonts w:ascii="Times New Roman" w:hAnsi="Times New Roman" w:cs="Times New Roman"/>
        </w:rPr>
      </w:pPr>
    </w:p>
    <w:p w14:paraId="0583584B" w14:textId="77777777" w:rsidR="007074BE" w:rsidRPr="003605B2" w:rsidRDefault="007074BE">
      <w:pPr>
        <w:rPr>
          <w:rFonts w:ascii="Times New Roman" w:hAnsi="Times New Roman" w:cs="Times New Roman"/>
          <w:b/>
          <w:bCs/>
        </w:rPr>
      </w:pPr>
      <w:r w:rsidRPr="003605B2">
        <w:rPr>
          <w:rFonts w:ascii="Times New Roman" w:hAnsi="Times New Roman" w:cs="Times New Roman"/>
          <w:b/>
          <w:bCs/>
        </w:rPr>
        <w:t xml:space="preserve">References: </w:t>
      </w:r>
    </w:p>
    <w:p w14:paraId="1ADED6BE" w14:textId="77777777" w:rsidR="007074BE" w:rsidRDefault="007074BE">
      <w:pPr>
        <w:rPr>
          <w:rFonts w:ascii="Times New Roman" w:hAnsi="Times New Roman" w:cs="Times New Roman"/>
        </w:rPr>
      </w:pPr>
    </w:p>
    <w:p w14:paraId="71E0F1EA" w14:textId="79385332" w:rsidR="007074BE" w:rsidRPr="003605B2" w:rsidRDefault="007074BE" w:rsidP="003605B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605B2">
        <w:rPr>
          <w:rFonts w:ascii="Times New Roman" w:hAnsi="Times New Roman" w:cs="Times New Roman"/>
        </w:rPr>
        <w:t xml:space="preserve">Manufacturer’s manuals for equipment and reagents. </w:t>
      </w:r>
    </w:p>
    <w:p w14:paraId="5574CD33" w14:textId="77777777" w:rsidR="00243BF4" w:rsidRDefault="007074BE" w:rsidP="00243BF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605B2">
        <w:rPr>
          <w:rFonts w:ascii="Times New Roman" w:hAnsi="Times New Roman" w:cs="Times New Roman"/>
        </w:rPr>
        <w:t xml:space="preserve">Clinical Laboratory Standards Institute (CLSI) guidelines. </w:t>
      </w:r>
    </w:p>
    <w:p w14:paraId="136A1077" w14:textId="756F84E8" w:rsidR="004040F9" w:rsidRPr="004040F9" w:rsidRDefault="005360AD" w:rsidP="004040F9">
      <w:pPr>
        <w:pStyle w:val="ListParagraph"/>
        <w:numPr>
          <w:ilvl w:val="0"/>
          <w:numId w:val="18"/>
        </w:numPr>
        <w:rPr>
          <w:rStyle w:val="Heading3Char"/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243BF4">
        <w:rPr>
          <w:i/>
          <w:iCs/>
        </w:rPr>
        <w:t>Urinalysis</w:t>
      </w:r>
      <w:r>
        <w:t>. (</w:t>
      </w:r>
      <w:proofErr w:type="spellStart"/>
      <w:r>
        <w:t>n.d.</w:t>
      </w:r>
      <w:proofErr w:type="spellEnd"/>
      <w:r>
        <w:t xml:space="preserve">). Cleveland Clinic. Retrieved October 8, 2024, from </w:t>
      </w:r>
      <w:hyperlink r:id="rId5" w:history="1">
        <w:r w:rsidR="004040F9" w:rsidRPr="001D3FCF">
          <w:rPr>
            <w:rStyle w:val="Hyperlink"/>
            <w:rFonts w:eastAsiaTheme="majorEastAsia" w:cstheme="majorBidi"/>
            <w:sz w:val="28"/>
            <w:szCs w:val="28"/>
          </w:rPr>
          <w:t>https://my.clevelandclinic.org/health/diagnostics/17893-urinalysis</w:t>
        </w:r>
      </w:hyperlink>
    </w:p>
    <w:p w14:paraId="7F4530D4" w14:textId="010A2AF4" w:rsidR="00964BA8" w:rsidRPr="00964BA8" w:rsidRDefault="004040F9" w:rsidP="00964BA8">
      <w:pPr>
        <w:pStyle w:val="ListParagraph"/>
        <w:numPr>
          <w:ilvl w:val="0"/>
          <w:numId w:val="18"/>
        </w:numPr>
        <w:rPr>
          <w:rStyle w:val="Heading3Char"/>
          <w:rFonts w:ascii="Times New Roman" w:eastAsiaTheme="minorEastAsia" w:hAnsi="Times New Roman" w:cs="Times New Roman"/>
          <w:color w:val="auto"/>
          <w:sz w:val="24"/>
          <w:szCs w:val="24"/>
        </w:rPr>
      </w:pPr>
      <w:proofErr w:type="spellStart"/>
      <w:r>
        <w:t>Krans</w:t>
      </w:r>
      <w:proofErr w:type="spellEnd"/>
      <w:r>
        <w:t xml:space="preserve">, B. (2018b, September 20). </w:t>
      </w:r>
      <w:r w:rsidRPr="004040F9">
        <w:rPr>
          <w:i/>
          <w:iCs/>
        </w:rPr>
        <w:t>Urinalysis</w:t>
      </w:r>
      <w:r>
        <w:t xml:space="preserve">. </w:t>
      </w:r>
      <w:proofErr w:type="spellStart"/>
      <w:r>
        <w:t>Healthline</w:t>
      </w:r>
      <w:proofErr w:type="spellEnd"/>
      <w:r>
        <w:t xml:space="preserve">. </w:t>
      </w:r>
      <w:hyperlink r:id="rId6" w:history="1">
        <w:r w:rsidR="00964BA8" w:rsidRPr="001D3FCF">
          <w:rPr>
            <w:rStyle w:val="Hyperlink"/>
            <w:rFonts w:eastAsiaTheme="majorEastAsia" w:cstheme="majorBidi"/>
            <w:sz w:val="28"/>
            <w:szCs w:val="28"/>
          </w:rPr>
          <w:t>https://www.healthline.com/health/urinalysis</w:t>
        </w:r>
      </w:hyperlink>
    </w:p>
    <w:p w14:paraId="1387F411" w14:textId="07F3A9DF" w:rsidR="00964BA8" w:rsidRPr="00DE20B3" w:rsidRDefault="00964BA8" w:rsidP="00964BA8">
      <w:pPr>
        <w:pStyle w:val="ListParagraph"/>
        <w:numPr>
          <w:ilvl w:val="0"/>
          <w:numId w:val="18"/>
        </w:numPr>
        <w:rPr>
          <w:rStyle w:val="Heading3Char"/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t xml:space="preserve">Editorial Team. (2022, March 7). Urinalysis (Urine testing) - Types, Process, Results Interpretation, Reference charts - Laboratoryinfo.com. </w:t>
      </w:r>
      <w:r w:rsidRPr="00964BA8">
        <w:rPr>
          <w:i/>
          <w:iCs/>
        </w:rPr>
        <w:t>Laboratoryinfo.com</w:t>
      </w:r>
      <w:r>
        <w:t xml:space="preserve">. </w:t>
      </w:r>
      <w:hyperlink r:id="rId7" w:history="1">
        <w:r w:rsidR="00DE20B3" w:rsidRPr="001D3FCF">
          <w:rPr>
            <w:rStyle w:val="Hyperlink"/>
            <w:rFonts w:eastAsiaTheme="majorEastAsia" w:cstheme="majorBidi"/>
            <w:sz w:val="28"/>
            <w:szCs w:val="28"/>
          </w:rPr>
          <w:t>https://laboratoryinfo.com/urinalysis-urine-test/</w:t>
        </w:r>
      </w:hyperlink>
      <w:r>
        <w:rPr>
          <w:rStyle w:val="Heading3Char"/>
        </w:rPr>
        <w:t>)</w:t>
      </w:r>
    </w:p>
    <w:p w14:paraId="3E5F84CB" w14:textId="29C892A0" w:rsidR="00DE20B3" w:rsidRPr="00964BA8" w:rsidRDefault="00DE20B3" w:rsidP="00964BA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Style w:val="Heading3Char"/>
        </w:rPr>
        <w:t>Urinalysis (Urine test). (2022, August 14). WebMD. https://www.webmd.com/a-to-z-guides/what-is-urinalysis</w:t>
      </w:r>
    </w:p>
    <w:p w14:paraId="7AC850EF" w14:textId="77777777" w:rsidR="00DE20B3" w:rsidRPr="00DE20B3" w:rsidRDefault="00DE20B3" w:rsidP="00DE20B3">
      <w:pPr>
        <w:spacing w:after="0" w:line="480" w:lineRule="auto"/>
        <w:ind w:left="360"/>
        <w:divId w:val="1238514117"/>
        <w:rPr>
          <w:kern w:val="0"/>
          <w14:ligatures w14:val="none"/>
        </w:rPr>
      </w:pPr>
    </w:p>
    <w:p w14:paraId="0BEAE15A" w14:textId="36B6293D" w:rsidR="00DE20B3" w:rsidRDefault="00DE20B3" w:rsidP="00DE20B3">
      <w:pPr>
        <w:spacing w:after="0" w:line="480" w:lineRule="auto"/>
        <w:ind w:left="720"/>
        <w:divId w:val="1238514117"/>
        <w:rPr>
          <w:kern w:val="0"/>
          <w14:ligatures w14:val="none"/>
        </w:rPr>
      </w:pPr>
    </w:p>
    <w:p w14:paraId="5CA33D72" w14:textId="77777777" w:rsidR="007074BE" w:rsidRDefault="007074BE">
      <w:pPr>
        <w:rPr>
          <w:rFonts w:ascii="Times New Roman" w:hAnsi="Times New Roman" w:cs="Times New Roman"/>
        </w:rPr>
      </w:pPr>
    </w:p>
    <w:p w14:paraId="7D791567" w14:textId="21EF3D1F" w:rsidR="007074BE" w:rsidRDefault="0070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Effective Date: </w:t>
      </w:r>
      <w:r w:rsidR="00A13A62">
        <w:rPr>
          <w:rFonts w:ascii="Times New Roman" w:hAnsi="Times New Roman" w:cs="Times New Roman"/>
        </w:rPr>
        <w:t>October 07, 2024</w:t>
      </w:r>
    </w:p>
    <w:p w14:paraId="29370C34" w14:textId="77777777" w:rsidR="007074BE" w:rsidRDefault="007074BE">
      <w:pPr>
        <w:rPr>
          <w:rFonts w:ascii="Times New Roman" w:hAnsi="Times New Roman" w:cs="Times New Roman"/>
        </w:rPr>
      </w:pPr>
    </w:p>
    <w:p w14:paraId="3FDBDD10" w14:textId="77777777" w:rsidR="007074BE" w:rsidRDefault="0070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Laboratory Director:</w:t>
      </w:r>
    </w:p>
    <w:p w14:paraId="3444CB1F" w14:textId="77777777" w:rsidR="007074BE" w:rsidRPr="002B7FC2" w:rsidRDefault="007074BE">
      <w:pPr>
        <w:rPr>
          <w:rFonts w:ascii="Times New Roman" w:hAnsi="Times New Roman" w:cs="Times New Roman"/>
        </w:rPr>
      </w:pPr>
    </w:p>
    <w:p w14:paraId="44175F17" w14:textId="378D9A85" w:rsidR="00D62070" w:rsidRPr="002B7FC2" w:rsidRDefault="00D62070">
      <w:pPr>
        <w:rPr>
          <w:rFonts w:ascii="Times New Roman" w:hAnsi="Times New Roman" w:cs="Times New Roman"/>
        </w:rPr>
      </w:pPr>
    </w:p>
    <w:sectPr w:rsidR="00D62070" w:rsidRPr="002B7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C7314"/>
    <w:multiLevelType w:val="hybridMultilevel"/>
    <w:tmpl w:val="111E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E2137"/>
    <w:multiLevelType w:val="hybridMultilevel"/>
    <w:tmpl w:val="E68C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C2E68"/>
    <w:multiLevelType w:val="hybridMultilevel"/>
    <w:tmpl w:val="312A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76244"/>
    <w:multiLevelType w:val="hybridMultilevel"/>
    <w:tmpl w:val="37FA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00140"/>
    <w:multiLevelType w:val="hybridMultilevel"/>
    <w:tmpl w:val="61B84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A08CB"/>
    <w:multiLevelType w:val="hybridMultilevel"/>
    <w:tmpl w:val="0DD0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C3F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6452F"/>
    <w:multiLevelType w:val="hybridMultilevel"/>
    <w:tmpl w:val="C9A69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445E6"/>
    <w:multiLevelType w:val="hybridMultilevel"/>
    <w:tmpl w:val="A6FC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24E06"/>
    <w:multiLevelType w:val="hybridMultilevel"/>
    <w:tmpl w:val="262C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E38D7"/>
    <w:multiLevelType w:val="hybridMultilevel"/>
    <w:tmpl w:val="7DCA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A0E72"/>
    <w:multiLevelType w:val="hybridMultilevel"/>
    <w:tmpl w:val="BEC2A9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26B94"/>
    <w:multiLevelType w:val="hybridMultilevel"/>
    <w:tmpl w:val="CF40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C3031"/>
    <w:multiLevelType w:val="hybridMultilevel"/>
    <w:tmpl w:val="EBA8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A4A0D"/>
    <w:multiLevelType w:val="hybridMultilevel"/>
    <w:tmpl w:val="413A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A6A82"/>
    <w:multiLevelType w:val="hybridMultilevel"/>
    <w:tmpl w:val="7AD2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B7E1C"/>
    <w:multiLevelType w:val="hybridMultilevel"/>
    <w:tmpl w:val="8ED4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0447F"/>
    <w:multiLevelType w:val="hybridMultilevel"/>
    <w:tmpl w:val="EF3A4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55281">
    <w:abstractNumId w:val="6"/>
  </w:num>
  <w:num w:numId="2" w16cid:durableId="892960201">
    <w:abstractNumId w:val="10"/>
  </w:num>
  <w:num w:numId="3" w16cid:durableId="1707100453">
    <w:abstractNumId w:val="9"/>
  </w:num>
  <w:num w:numId="4" w16cid:durableId="198587408">
    <w:abstractNumId w:val="15"/>
  </w:num>
  <w:num w:numId="5" w16cid:durableId="1834712598">
    <w:abstractNumId w:val="11"/>
  </w:num>
  <w:num w:numId="6" w16cid:durableId="1774789470">
    <w:abstractNumId w:val="17"/>
  </w:num>
  <w:num w:numId="7" w16cid:durableId="1005206195">
    <w:abstractNumId w:val="3"/>
  </w:num>
  <w:num w:numId="8" w16cid:durableId="393240010">
    <w:abstractNumId w:val="13"/>
  </w:num>
  <w:num w:numId="9" w16cid:durableId="630939530">
    <w:abstractNumId w:val="16"/>
  </w:num>
  <w:num w:numId="10" w16cid:durableId="2099053105">
    <w:abstractNumId w:val="4"/>
  </w:num>
  <w:num w:numId="11" w16cid:durableId="691763590">
    <w:abstractNumId w:val="14"/>
  </w:num>
  <w:num w:numId="12" w16cid:durableId="968248033">
    <w:abstractNumId w:val="12"/>
  </w:num>
  <w:num w:numId="13" w16cid:durableId="1017392170">
    <w:abstractNumId w:val="0"/>
  </w:num>
  <w:num w:numId="14" w16cid:durableId="1575555194">
    <w:abstractNumId w:val="7"/>
  </w:num>
  <w:num w:numId="15" w16cid:durableId="878861923">
    <w:abstractNumId w:val="8"/>
  </w:num>
  <w:num w:numId="16" w16cid:durableId="1871918681">
    <w:abstractNumId w:val="2"/>
  </w:num>
  <w:num w:numId="17" w16cid:durableId="1165127495">
    <w:abstractNumId w:val="5"/>
  </w:num>
  <w:num w:numId="18" w16cid:durableId="98482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04"/>
    <w:rsid w:val="00100BA8"/>
    <w:rsid w:val="001B38EF"/>
    <w:rsid w:val="001E3787"/>
    <w:rsid w:val="001F5E78"/>
    <w:rsid w:val="00222EDD"/>
    <w:rsid w:val="00243BF4"/>
    <w:rsid w:val="0028078F"/>
    <w:rsid w:val="00282171"/>
    <w:rsid w:val="002A03B4"/>
    <w:rsid w:val="002B13D4"/>
    <w:rsid w:val="002B7FC2"/>
    <w:rsid w:val="002C3A97"/>
    <w:rsid w:val="002C613D"/>
    <w:rsid w:val="002D0ECE"/>
    <w:rsid w:val="00327BEF"/>
    <w:rsid w:val="003605B2"/>
    <w:rsid w:val="003B5A82"/>
    <w:rsid w:val="003E1BB0"/>
    <w:rsid w:val="003E4104"/>
    <w:rsid w:val="004040F9"/>
    <w:rsid w:val="004F4380"/>
    <w:rsid w:val="00502030"/>
    <w:rsid w:val="005156DD"/>
    <w:rsid w:val="005360AD"/>
    <w:rsid w:val="005A04C7"/>
    <w:rsid w:val="005E06BF"/>
    <w:rsid w:val="005F22EB"/>
    <w:rsid w:val="00620E46"/>
    <w:rsid w:val="00634FEB"/>
    <w:rsid w:val="006754E5"/>
    <w:rsid w:val="006E2B77"/>
    <w:rsid w:val="006F3C55"/>
    <w:rsid w:val="007074BE"/>
    <w:rsid w:val="0075019B"/>
    <w:rsid w:val="007A35C1"/>
    <w:rsid w:val="007B2157"/>
    <w:rsid w:val="008042AE"/>
    <w:rsid w:val="008156C8"/>
    <w:rsid w:val="00862401"/>
    <w:rsid w:val="00876DF8"/>
    <w:rsid w:val="008A3C21"/>
    <w:rsid w:val="008D32D2"/>
    <w:rsid w:val="00964BA8"/>
    <w:rsid w:val="00A13A62"/>
    <w:rsid w:val="00A64F64"/>
    <w:rsid w:val="00A66A13"/>
    <w:rsid w:val="00AB4570"/>
    <w:rsid w:val="00AD1F9E"/>
    <w:rsid w:val="00AF2A1A"/>
    <w:rsid w:val="00B249A3"/>
    <w:rsid w:val="00C406FD"/>
    <w:rsid w:val="00C4261A"/>
    <w:rsid w:val="00CA6332"/>
    <w:rsid w:val="00D62070"/>
    <w:rsid w:val="00DB2103"/>
    <w:rsid w:val="00DD4602"/>
    <w:rsid w:val="00DE20B3"/>
    <w:rsid w:val="00DE5066"/>
    <w:rsid w:val="00E01556"/>
    <w:rsid w:val="00E12E00"/>
    <w:rsid w:val="00E55CBE"/>
    <w:rsid w:val="00E6076B"/>
    <w:rsid w:val="00ED5344"/>
    <w:rsid w:val="00F533B3"/>
    <w:rsid w:val="00F82754"/>
    <w:rsid w:val="00FA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A65AD1"/>
  <w15:chartTrackingRefBased/>
  <w15:docId w15:val="{D990F3C5-1C61-6549-B786-A3B1284B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1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38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B38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9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902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11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412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laboratoryinfo.com/urinalysis-urine-test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healthline.com/health/urinalysis" TargetMode="External" /><Relationship Id="rId5" Type="http://schemas.openxmlformats.org/officeDocument/2006/relationships/hyperlink" Target="https://my.clevelandclinic.org/health/diagnostics/17893-urinalysis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 Oyhop</dc:creator>
  <cp:keywords/>
  <dc:description/>
  <cp:lastModifiedBy>Krisha Oyhop</cp:lastModifiedBy>
  <cp:revision>2</cp:revision>
  <dcterms:created xsi:type="dcterms:W3CDTF">2024-10-08T01:54:00Z</dcterms:created>
  <dcterms:modified xsi:type="dcterms:W3CDTF">2024-10-08T01:54:00Z</dcterms:modified>
</cp:coreProperties>
</file>